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1F35A">
      <w:pPr>
        <w:adjustRightInd w:val="0"/>
        <w:snapToGrid w:val="0"/>
        <w:spacing w:line="492" w:lineRule="exact"/>
        <w:rPr>
          <w:rFonts w:hint="eastAsia" w:ascii="黑体" w:hAnsi="黑体" w:eastAsia="黑体" w:cs="黑体"/>
          <w:sz w:val="32"/>
          <w:szCs w:val="32"/>
        </w:rPr>
      </w:pPr>
      <w:r>
        <w:rPr>
          <w:rFonts w:hint="eastAsia" w:ascii="黑体" w:hAnsi="黑体" w:eastAsia="黑体" w:cs="黑体"/>
          <w:sz w:val="32"/>
          <w:szCs w:val="32"/>
        </w:rPr>
        <w:t>附件1</w:t>
      </w:r>
    </w:p>
    <w:p w14:paraId="77640B57">
      <w:pPr>
        <w:adjustRightInd w:val="0"/>
        <w:snapToGrid w:val="0"/>
        <w:spacing w:line="492" w:lineRule="exact"/>
        <w:rPr>
          <w:rFonts w:hint="eastAsia" w:ascii="宋体" w:hAnsi="宋体" w:cs="宋体"/>
          <w:sz w:val="24"/>
          <w:szCs w:val="24"/>
        </w:rPr>
      </w:pPr>
    </w:p>
    <w:p w14:paraId="4606737E">
      <w:pPr>
        <w:pStyle w:val="2"/>
        <w:spacing w:line="536" w:lineRule="exact"/>
        <w:jc w:val="center"/>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“中国食品工业协会科学技术奖”奖励办法</w:t>
      </w:r>
    </w:p>
    <w:p w14:paraId="45F55126">
      <w:pPr>
        <w:pStyle w:val="2"/>
        <w:spacing w:line="536"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（202</w:t>
      </w:r>
      <w:r>
        <w:rPr>
          <w:rFonts w:ascii="仿宋" w:hAnsi="仿宋" w:eastAsia="仿宋" w:cs="仿宋"/>
          <w:color w:val="000000"/>
          <w:sz w:val="28"/>
          <w:szCs w:val="28"/>
        </w:rPr>
        <w:t>4</w:t>
      </w:r>
      <w:r>
        <w:rPr>
          <w:rFonts w:hint="eastAsia" w:ascii="仿宋" w:hAnsi="仿宋" w:eastAsia="仿宋" w:cs="仿宋"/>
          <w:color w:val="000000"/>
          <w:sz w:val="28"/>
          <w:szCs w:val="28"/>
        </w:rPr>
        <w:t>年修订稿）</w:t>
      </w:r>
    </w:p>
    <w:p w14:paraId="63FF1CE9">
      <w:pPr>
        <w:pStyle w:val="2"/>
        <w:spacing w:line="536" w:lineRule="exact"/>
        <w:ind w:firstLine="560" w:firstLineChars="200"/>
        <w:rPr>
          <w:rFonts w:hint="eastAsia" w:ascii="仿宋" w:hAnsi="仿宋" w:eastAsia="仿宋" w:cs="仿宋"/>
          <w:color w:val="000000"/>
          <w:sz w:val="28"/>
          <w:szCs w:val="28"/>
        </w:rPr>
      </w:pPr>
    </w:p>
    <w:p w14:paraId="01323A37">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第一章  总则</w:t>
      </w:r>
    </w:p>
    <w:p w14:paraId="0D141487">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第一条</w:t>
      </w:r>
      <w:r>
        <w:rPr>
          <w:rFonts w:hint="eastAsia" w:ascii="仿宋" w:hAnsi="仿宋" w:eastAsia="仿宋" w:cs="仿宋"/>
          <w:color w:val="000000"/>
          <w:sz w:val="28"/>
          <w:szCs w:val="28"/>
        </w:rPr>
        <w:t xml:space="preserve">  为全面贯彻党的二十大和二十届一中全会精神，完善科技</w:t>
      </w:r>
      <w:r>
        <w:rPr>
          <w:rFonts w:ascii="仿宋" w:hAnsi="仿宋" w:eastAsia="仿宋" w:cs="仿宋"/>
          <w:color w:val="000000"/>
          <w:sz w:val="28"/>
          <w:szCs w:val="28"/>
        </w:rPr>
        <w:t>创新体系,加快实施创新驱动发展战略</w:t>
      </w:r>
      <w:r>
        <w:rPr>
          <w:rFonts w:hint="eastAsia" w:ascii="仿宋" w:hAnsi="仿宋" w:eastAsia="仿宋" w:cs="仿宋"/>
          <w:color w:val="000000"/>
          <w:sz w:val="28"/>
          <w:szCs w:val="28"/>
        </w:rPr>
        <w:t>，助力食品工业加快形成以国内大循环为主体、国内国际双循环相互促进的新发展格局，持续推进食品工业转型升级、提质增效和高质量发展，特制定本办法（以下简称办法）。</w:t>
      </w:r>
    </w:p>
    <w:p w14:paraId="15854351">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第二条</w:t>
      </w:r>
      <w:r>
        <w:rPr>
          <w:rFonts w:hint="eastAsia" w:ascii="仿宋" w:hAnsi="仿宋" w:eastAsia="仿宋" w:cs="仿宋"/>
          <w:color w:val="000000"/>
          <w:sz w:val="28"/>
          <w:szCs w:val="28"/>
        </w:rPr>
        <w:t xml:space="preserve">  中国食品工业协会科学技术奖旨在奖励食品行业中在技术创新科技进步等方面作出突出贡献的企业、单位</w:t>
      </w:r>
      <w:r>
        <w:rPr>
          <w:rFonts w:hint="eastAsia" w:ascii="仿宋" w:hAnsi="仿宋" w:eastAsia="仿宋" w:cs="仿宋"/>
          <w:bCs/>
          <w:color w:val="000000"/>
          <w:sz w:val="28"/>
          <w:szCs w:val="28"/>
        </w:rPr>
        <w:t>和个人</w:t>
      </w:r>
      <w:r>
        <w:rPr>
          <w:rFonts w:hint="eastAsia" w:ascii="仿宋" w:hAnsi="仿宋" w:eastAsia="仿宋" w:cs="仿宋"/>
          <w:color w:val="000000"/>
          <w:sz w:val="28"/>
          <w:szCs w:val="28"/>
        </w:rPr>
        <w:t>，推动食品工业技术水平不断提高，食品工业持续健康发展。</w:t>
      </w:r>
    </w:p>
    <w:p w14:paraId="70845216">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第三条</w:t>
      </w:r>
      <w:r>
        <w:rPr>
          <w:rFonts w:hint="eastAsia" w:ascii="仿宋" w:hAnsi="仿宋" w:eastAsia="仿宋" w:cs="仿宋"/>
          <w:color w:val="000000"/>
          <w:sz w:val="28"/>
          <w:szCs w:val="28"/>
        </w:rPr>
        <w:t xml:space="preserve">  中国食品工业协会科学技术奖坚持尊重知识、尊重人才，坚持公平、公开、公正及按规定程序科学评审的原则，坚持重点奖励具有开拓性、创新性并对经济建设有重大绩优效果项目的原则，其评审、授奖不受任何组织或个人的非法干涉。</w:t>
      </w:r>
    </w:p>
    <w:p w14:paraId="50FA8DF3">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第二章  奖励设置、范围及评审标准和条件</w:t>
      </w:r>
    </w:p>
    <w:p w14:paraId="7C83C133">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第四条</w:t>
      </w:r>
      <w:r>
        <w:rPr>
          <w:rFonts w:hint="eastAsia" w:ascii="仿宋" w:hAnsi="仿宋" w:eastAsia="仿宋" w:cs="仿宋"/>
          <w:color w:val="000000"/>
          <w:sz w:val="28"/>
          <w:szCs w:val="28"/>
        </w:rPr>
        <w:t xml:space="preserve">  “中国食品工业协会科学技术奖”</w:t>
      </w:r>
      <w:r>
        <w:rPr>
          <w:rFonts w:hint="eastAsia" w:ascii="仿宋" w:hAnsi="仿宋" w:eastAsia="仿宋" w:cs="仿宋"/>
          <w:bCs/>
          <w:color w:val="000000"/>
          <w:sz w:val="28"/>
          <w:szCs w:val="28"/>
        </w:rPr>
        <w:t>分科技进步奖（项目）和科技创新奖（个人），科技进步奖</w:t>
      </w:r>
      <w:r>
        <w:rPr>
          <w:rFonts w:hint="eastAsia" w:ascii="仿宋" w:hAnsi="仿宋" w:eastAsia="仿宋" w:cs="仿宋"/>
          <w:color w:val="000000"/>
          <w:sz w:val="28"/>
          <w:szCs w:val="28"/>
        </w:rPr>
        <w:t>设置一等奖、二等奖、三等奖，</w:t>
      </w:r>
      <w:r>
        <w:rPr>
          <w:rFonts w:hint="eastAsia" w:ascii="仿宋" w:hAnsi="仿宋" w:eastAsia="仿宋" w:cs="仿宋"/>
          <w:bCs/>
          <w:color w:val="000000"/>
          <w:sz w:val="28"/>
          <w:szCs w:val="28"/>
        </w:rPr>
        <w:t>科技创新奖不设奖励等级，上述奖项</w:t>
      </w:r>
      <w:r>
        <w:rPr>
          <w:rFonts w:hint="eastAsia" w:ascii="仿宋" w:hAnsi="仿宋" w:eastAsia="仿宋" w:cs="仿宋"/>
          <w:color w:val="000000"/>
          <w:sz w:val="28"/>
          <w:szCs w:val="28"/>
        </w:rPr>
        <w:t>每一年评审奖励一次。</w:t>
      </w:r>
    </w:p>
    <w:p w14:paraId="034A7D98">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第五条 </w:t>
      </w:r>
      <w:r>
        <w:rPr>
          <w:rFonts w:hint="eastAsia" w:ascii="仿宋" w:hAnsi="仿宋" w:eastAsia="仿宋" w:cs="仿宋"/>
          <w:color w:val="000000"/>
          <w:sz w:val="28"/>
          <w:szCs w:val="28"/>
        </w:rPr>
        <w:t xml:space="preserve"> 本条例奖励范围包括：食品加工业、食品制造业、饮料制造业、食品安全与卫生（标准、检测等）、食品机械行业、食品添加剂行业等涉及食品的行业中在科学研究、技术创新与开发、科技成果推广应用和实现高新技术产业化等方面取得突出业绩和做出重大贡献的企业、单位</w:t>
      </w:r>
      <w:r>
        <w:rPr>
          <w:rFonts w:hint="eastAsia" w:ascii="仿宋" w:hAnsi="仿宋" w:eastAsia="仿宋" w:cs="仿宋"/>
          <w:bCs/>
          <w:color w:val="000000"/>
          <w:sz w:val="28"/>
          <w:szCs w:val="28"/>
        </w:rPr>
        <w:t>和个人。</w:t>
      </w:r>
    </w:p>
    <w:p w14:paraId="195ED27A">
      <w:pPr>
        <w:pStyle w:val="2"/>
        <w:numPr>
          <w:ilvl w:val="0"/>
          <w:numId w:val="1"/>
        </w:numPr>
        <w:spacing w:line="536" w:lineRule="exact"/>
        <w:ind w:left="0"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奖励标准和条件：</w:t>
      </w:r>
    </w:p>
    <w:p w14:paraId="3A3C8ACE">
      <w:pPr>
        <w:pStyle w:val="2"/>
        <w:spacing w:line="536"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一、科技进步奖（项目），获奖率3</w:t>
      </w:r>
      <w:r>
        <w:rPr>
          <w:rFonts w:ascii="仿宋" w:hAnsi="仿宋" w:eastAsia="仿宋" w:cs="仿宋"/>
          <w:bCs/>
          <w:color w:val="000000"/>
          <w:sz w:val="28"/>
          <w:szCs w:val="28"/>
        </w:rPr>
        <w:t>0%</w:t>
      </w:r>
      <w:r>
        <w:rPr>
          <w:rFonts w:hint="eastAsia" w:ascii="仿宋" w:hAnsi="仿宋" w:eastAsia="仿宋" w:cs="仿宋"/>
          <w:bCs/>
          <w:color w:val="000000"/>
          <w:sz w:val="28"/>
          <w:szCs w:val="28"/>
        </w:rPr>
        <w:t>左右，其中：</w:t>
      </w:r>
    </w:p>
    <w:p w14:paraId="770D6919">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（一）</w:t>
      </w:r>
      <w:r>
        <w:rPr>
          <w:rFonts w:hint="eastAsia" w:ascii="仿宋" w:hAnsi="仿宋" w:eastAsia="仿宋" w:cs="仿宋"/>
          <w:color w:val="000000"/>
          <w:sz w:val="28"/>
          <w:szCs w:val="28"/>
        </w:rPr>
        <w:t>一等奖，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5%</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较突出的创新性和技术先进性，在同类成果中达到国际先进、国内领先水平；投入产出比较高，生产及产品市场状况好，经济效益和社会效益明显，对产业科技进步和食品工业转型升级、高质量发展有积极促进作用。</w:t>
      </w:r>
    </w:p>
    <w:p w14:paraId="2B7197A2">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（二）</w:t>
      </w:r>
      <w:r>
        <w:rPr>
          <w:rFonts w:hint="eastAsia" w:ascii="仿宋" w:hAnsi="仿宋" w:eastAsia="仿宋" w:cs="仿宋"/>
          <w:color w:val="000000"/>
          <w:sz w:val="28"/>
          <w:szCs w:val="28"/>
        </w:rPr>
        <w:t>二等奖，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10%</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：具有较好的创新性和技术先进性，在同类成果中达到国内领先水平；生产和产品市场状况较好，经济效益和社会效益较高，对产业科技进步和食品工业转型升级、高质量发展有一定促进作用。</w:t>
      </w:r>
    </w:p>
    <w:p w14:paraId="58E5EBFE">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（三）</w:t>
      </w:r>
      <w:r>
        <w:rPr>
          <w:rFonts w:hint="eastAsia" w:ascii="仿宋" w:hAnsi="仿宋" w:eastAsia="仿宋" w:cs="仿宋"/>
          <w:color w:val="000000"/>
          <w:sz w:val="28"/>
          <w:szCs w:val="28"/>
        </w:rPr>
        <w:t>三等奖，</w:t>
      </w:r>
      <w:r>
        <w:rPr>
          <w:rFonts w:hint="eastAsia" w:ascii="仿宋" w:hAnsi="仿宋" w:eastAsia="仿宋" w:cs="仿宋"/>
          <w:bCs/>
          <w:color w:val="000000"/>
          <w:sz w:val="28"/>
          <w:szCs w:val="28"/>
        </w:rPr>
        <w:t>获奖率</w:t>
      </w:r>
      <w:r>
        <w:rPr>
          <w:rFonts w:ascii="仿宋" w:hAnsi="仿宋" w:eastAsia="仿宋" w:cs="仿宋"/>
          <w:bCs/>
          <w:color w:val="000000"/>
          <w:sz w:val="28"/>
          <w:szCs w:val="28"/>
        </w:rPr>
        <w:t>15%</w:t>
      </w:r>
      <w:r>
        <w:rPr>
          <w:rFonts w:hint="eastAsia" w:ascii="仿宋" w:hAnsi="仿宋" w:eastAsia="仿宋" w:cs="仿宋"/>
          <w:bCs/>
          <w:color w:val="000000"/>
          <w:sz w:val="28"/>
          <w:szCs w:val="28"/>
        </w:rPr>
        <w:t>左右</w:t>
      </w:r>
      <w:r>
        <w:rPr>
          <w:rFonts w:hint="eastAsia" w:ascii="仿宋" w:hAnsi="仿宋" w:eastAsia="仿宋" w:cs="仿宋"/>
          <w:color w:val="000000"/>
          <w:sz w:val="28"/>
          <w:szCs w:val="28"/>
        </w:rPr>
        <w:t>：具有一定的创新性和较高的技术含量，在同类成果中达到国内先进水平；生产和产品市场状况较好，经济效益和社会效益较高，对产业科技进步和食品工业转型升级、高质量发展有一定的推动作用。</w:t>
      </w:r>
    </w:p>
    <w:p w14:paraId="2B58A363">
      <w:pPr>
        <w:pStyle w:val="2"/>
        <w:spacing w:line="536" w:lineRule="exact"/>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二、</w:t>
      </w:r>
      <w:r>
        <w:rPr>
          <w:rFonts w:hint="eastAsia" w:ascii="仿宋" w:hAnsi="仿宋" w:eastAsia="仿宋" w:cs="仿宋"/>
          <w:bCs/>
          <w:color w:val="000000"/>
          <w:sz w:val="28"/>
          <w:szCs w:val="28"/>
        </w:rPr>
        <w:t>科技创新奖（个人），获奖</w:t>
      </w:r>
      <w:r>
        <w:rPr>
          <w:rFonts w:hint="eastAsia" w:ascii="仿宋" w:hAnsi="仿宋" w:eastAsia="仿宋" w:cs="仿宋"/>
          <w:bCs/>
          <w:color w:val="000000"/>
          <w:sz w:val="28"/>
          <w:szCs w:val="28"/>
          <w:lang w:val="en-US" w:eastAsia="zh-CN"/>
        </w:rPr>
        <w:t>人数为50-60人</w:t>
      </w:r>
      <w:r>
        <w:rPr>
          <w:rFonts w:hint="eastAsia" w:ascii="仿宋" w:hAnsi="仿宋" w:eastAsia="仿宋" w:cs="仿宋"/>
          <w:b/>
          <w:color w:val="000000"/>
          <w:sz w:val="28"/>
          <w:szCs w:val="28"/>
        </w:rPr>
        <w:t>：</w:t>
      </w:r>
    </w:p>
    <w:p w14:paraId="592D8C4F">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仿宋"/>
          <w:color w:val="000000"/>
          <w:sz w:val="28"/>
          <w:szCs w:val="28"/>
        </w:rPr>
        <w:t>申报人在食品科技及相关领域科技创新工作中</w:t>
      </w:r>
      <w:r>
        <w:rPr>
          <w:rFonts w:hint="eastAsia" w:ascii="仿宋" w:hAnsi="仿宋" w:eastAsia="仿宋" w:cs="方正仿宋_GBK"/>
          <w:color w:val="000000"/>
          <w:sz w:val="28"/>
          <w:szCs w:val="28"/>
        </w:rPr>
        <w:t>作出突出贡献的</w:t>
      </w:r>
      <w:r>
        <w:rPr>
          <w:rFonts w:hint="eastAsia" w:ascii="仿宋" w:hAnsi="仿宋" w:eastAsia="仿宋" w:cs="方正仿宋_GBK"/>
          <w:bCs/>
          <w:color w:val="000000"/>
          <w:sz w:val="28"/>
          <w:szCs w:val="28"/>
        </w:rPr>
        <w:t>，并取得重大突破和显著经济效益或社会效益的科技工作者或管理者。</w:t>
      </w:r>
    </w:p>
    <w:p w14:paraId="5EB1655E">
      <w:pPr>
        <w:pStyle w:val="2"/>
        <w:adjustRightInd w:val="0"/>
        <w:snapToGrid w:val="0"/>
        <w:spacing w:line="536" w:lineRule="exact"/>
        <w:ind w:firstLine="560" w:firstLineChars="200"/>
        <w:rPr>
          <w:rFonts w:ascii="仿宋" w:hAnsi="仿宋" w:eastAsia="仿宋" w:cs="方正仿宋_GBK"/>
          <w:bCs/>
          <w:color w:val="000000"/>
          <w:sz w:val="28"/>
          <w:szCs w:val="28"/>
        </w:rPr>
      </w:pPr>
      <w:r>
        <w:rPr>
          <w:rFonts w:hint="eastAsia" w:ascii="仿宋" w:hAnsi="仿宋" w:eastAsia="仿宋" w:cs="方正仿宋_GBK"/>
          <w:bCs/>
          <w:color w:val="000000"/>
          <w:sz w:val="28"/>
          <w:szCs w:val="28"/>
        </w:rPr>
        <w:t>申报者应符合以下条件之一：</w:t>
      </w:r>
    </w:p>
    <w:p w14:paraId="1D77BC90">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方正仿宋_GBK"/>
          <w:bCs/>
          <w:color w:val="000000"/>
          <w:sz w:val="28"/>
          <w:szCs w:val="28"/>
        </w:rPr>
        <w:t>1、</w:t>
      </w:r>
      <w:r>
        <w:rPr>
          <w:rFonts w:hint="eastAsia" w:ascii="仿宋" w:hAnsi="仿宋" w:eastAsia="仿宋" w:cs="仿宋"/>
          <w:color w:val="000000"/>
          <w:sz w:val="28"/>
          <w:szCs w:val="28"/>
        </w:rPr>
        <w:t>具有敏锐的专业洞察力，准确把握行业科技发展和创新的方向，</w:t>
      </w:r>
      <w:r>
        <w:rPr>
          <w:rFonts w:hint="eastAsia" w:ascii="仿宋" w:hAnsi="仿宋" w:eastAsia="仿宋" w:cs="方正仿宋_GBK"/>
          <w:bCs/>
          <w:color w:val="000000"/>
          <w:sz w:val="28"/>
          <w:szCs w:val="28"/>
        </w:rPr>
        <w:t>在食品科学基础研究或前沿技术领域取得</w:t>
      </w:r>
      <w:r>
        <w:rPr>
          <w:rFonts w:hint="eastAsia" w:ascii="仿宋" w:hAnsi="仿宋" w:eastAsia="仿宋" w:cs="仿宋"/>
          <w:color w:val="000000"/>
          <w:sz w:val="28"/>
          <w:szCs w:val="28"/>
        </w:rPr>
        <w:t>重大成就</w:t>
      </w:r>
      <w:r>
        <w:rPr>
          <w:rFonts w:hint="eastAsia" w:ascii="仿宋" w:hAnsi="仿宋" w:eastAsia="仿宋" w:cs="方正仿宋_GBK"/>
          <w:bCs/>
          <w:color w:val="000000"/>
          <w:sz w:val="28"/>
          <w:szCs w:val="28"/>
        </w:rPr>
        <w:t>和做出突出贡献；</w:t>
      </w:r>
    </w:p>
    <w:p w14:paraId="6EB2067F">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方正仿宋_GBK"/>
          <w:bCs/>
          <w:color w:val="000000"/>
          <w:sz w:val="28"/>
          <w:szCs w:val="28"/>
        </w:rPr>
        <w:t>2、</w:t>
      </w:r>
      <w:r>
        <w:rPr>
          <w:rFonts w:hint="eastAsia" w:ascii="仿宋" w:hAnsi="仿宋" w:eastAsia="仿宋" w:cs="仿宋"/>
          <w:color w:val="000000"/>
          <w:sz w:val="28"/>
          <w:szCs w:val="28"/>
        </w:rPr>
        <w:t>在国家、</w:t>
      </w:r>
      <w:r>
        <w:rPr>
          <w:rFonts w:hint="eastAsia" w:ascii="仿宋" w:hAnsi="仿宋" w:eastAsia="仿宋" w:cs="仿宋"/>
          <w:color w:val="000000"/>
          <w:kern w:val="0"/>
          <w:sz w:val="28"/>
          <w:szCs w:val="28"/>
        </w:rPr>
        <w:t>行业、企业等食品工程技术或技术改造领域中</w:t>
      </w:r>
      <w:r>
        <w:rPr>
          <w:rFonts w:hint="eastAsia" w:ascii="仿宋" w:hAnsi="仿宋" w:eastAsia="仿宋" w:cs="方正仿宋_GBK"/>
          <w:bCs/>
          <w:color w:val="000000"/>
          <w:sz w:val="28"/>
          <w:szCs w:val="28"/>
        </w:rPr>
        <w:t>取得创新性的成果和做出突出贡献，并有显著应用成效；</w:t>
      </w:r>
    </w:p>
    <w:p w14:paraId="6443A296">
      <w:pPr>
        <w:pStyle w:val="2"/>
        <w:adjustRightInd w:val="0"/>
        <w:snapToGrid w:val="0"/>
        <w:spacing w:line="536" w:lineRule="exact"/>
        <w:ind w:firstLine="560" w:firstLineChars="200"/>
        <w:rPr>
          <w:rFonts w:hint="eastAsia" w:ascii="仿宋" w:hAnsi="仿宋" w:eastAsia="仿宋" w:cs="方正仿宋_GBK"/>
          <w:bCs/>
          <w:color w:val="000000"/>
          <w:sz w:val="28"/>
          <w:szCs w:val="28"/>
        </w:rPr>
      </w:pPr>
      <w:r>
        <w:rPr>
          <w:rFonts w:hint="eastAsia" w:ascii="仿宋" w:hAnsi="仿宋" w:eastAsia="仿宋" w:cs="仿宋"/>
          <w:color w:val="000000"/>
          <w:sz w:val="28"/>
          <w:szCs w:val="28"/>
        </w:rPr>
        <w:t>3、在</w:t>
      </w:r>
      <w:r>
        <w:rPr>
          <w:rFonts w:hint="eastAsia" w:ascii="仿宋" w:hAnsi="仿宋" w:eastAsia="仿宋" w:cs="仿宋"/>
          <w:color w:val="000000"/>
          <w:kern w:val="0"/>
          <w:sz w:val="28"/>
          <w:szCs w:val="28"/>
        </w:rPr>
        <w:t>国家、行业、企业等食品</w:t>
      </w:r>
      <w:r>
        <w:rPr>
          <w:rFonts w:hint="eastAsia" w:ascii="仿宋" w:hAnsi="仿宋" w:eastAsia="仿宋" w:cs="仿宋"/>
          <w:color w:val="000000"/>
          <w:sz w:val="28"/>
          <w:szCs w:val="28"/>
        </w:rPr>
        <w:t>科技攻关、</w:t>
      </w:r>
      <w:r>
        <w:rPr>
          <w:rFonts w:hint="eastAsia" w:ascii="仿宋" w:hAnsi="仿宋" w:eastAsia="仿宋" w:cs="方正仿宋_GBK"/>
          <w:bCs/>
          <w:color w:val="000000"/>
          <w:sz w:val="28"/>
          <w:szCs w:val="28"/>
        </w:rPr>
        <w:t>成果推广转化等</w:t>
      </w:r>
      <w:r>
        <w:rPr>
          <w:rFonts w:hint="eastAsia" w:ascii="仿宋" w:hAnsi="仿宋" w:eastAsia="仿宋" w:cs="仿宋"/>
          <w:color w:val="000000"/>
          <w:sz w:val="28"/>
          <w:szCs w:val="28"/>
        </w:rPr>
        <w:t>领域</w:t>
      </w:r>
      <w:r>
        <w:rPr>
          <w:rFonts w:hint="eastAsia" w:ascii="仿宋" w:hAnsi="仿宋" w:eastAsia="仿宋" w:cs="方正仿宋_GBK"/>
          <w:bCs/>
          <w:color w:val="000000"/>
          <w:sz w:val="28"/>
          <w:szCs w:val="28"/>
        </w:rPr>
        <w:t>取得重大成就，获得突出的经济效益和社会效益。</w:t>
      </w:r>
    </w:p>
    <w:p w14:paraId="7389ACAF">
      <w:pPr>
        <w:pStyle w:val="2"/>
        <w:adjustRightInd w:val="0"/>
        <w:snapToGrid w:val="0"/>
        <w:spacing w:line="536" w:lineRule="exact"/>
        <w:ind w:firstLine="560" w:firstLineChars="200"/>
        <w:rPr>
          <w:rFonts w:hint="eastAsia" w:ascii="仿宋" w:hAnsi="仿宋" w:eastAsia="仿宋" w:cs="仿宋"/>
          <w:color w:val="000000"/>
          <w:kern w:val="0"/>
          <w:sz w:val="28"/>
          <w:szCs w:val="28"/>
        </w:rPr>
      </w:pPr>
      <w:r>
        <w:rPr>
          <w:rFonts w:hint="eastAsia" w:ascii="仿宋" w:hAnsi="仿宋" w:eastAsia="仿宋" w:cs="方正仿宋_GBK"/>
          <w:bCs/>
          <w:color w:val="000000"/>
          <w:sz w:val="28"/>
          <w:szCs w:val="28"/>
        </w:rPr>
        <w:t>4、</w:t>
      </w:r>
      <w:r>
        <w:rPr>
          <w:rFonts w:hint="eastAsia" w:ascii="仿宋" w:hAnsi="仿宋" w:eastAsia="仿宋" w:cs="仿宋"/>
          <w:color w:val="000000"/>
          <w:kern w:val="0"/>
          <w:sz w:val="28"/>
          <w:szCs w:val="28"/>
        </w:rPr>
        <w:t>在食品行业中享有很高的声誉和知名度，在行业核心期刊上发表过权威专著、专业论文。</w:t>
      </w:r>
    </w:p>
    <w:p w14:paraId="378735C5">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第三章  申报（推荐）条件、材料及渠道</w:t>
      </w:r>
    </w:p>
    <w:p w14:paraId="7C732F13">
      <w:pPr>
        <w:pStyle w:val="2"/>
        <w:spacing w:line="536" w:lineRule="exact"/>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第七条  </w:t>
      </w:r>
      <w:r>
        <w:rPr>
          <w:rFonts w:hint="eastAsia" w:ascii="仿宋" w:hAnsi="仿宋" w:eastAsia="仿宋" w:cs="仿宋"/>
          <w:color w:val="000000"/>
          <w:sz w:val="28"/>
          <w:szCs w:val="28"/>
        </w:rPr>
        <w:t>凡申报（推荐）“中国食品工业协会科学技术奖”</w:t>
      </w:r>
      <w:r>
        <w:rPr>
          <w:rFonts w:hint="eastAsia" w:ascii="仿宋" w:hAnsi="仿宋" w:eastAsia="仿宋" w:cs="仿宋"/>
          <w:bCs/>
          <w:color w:val="000000"/>
          <w:sz w:val="28"/>
          <w:szCs w:val="28"/>
        </w:rPr>
        <w:t>项目和个人，应</w:t>
      </w:r>
      <w:r>
        <w:rPr>
          <w:rFonts w:hint="eastAsia" w:ascii="仿宋" w:hAnsi="仿宋" w:eastAsia="仿宋" w:cs="方正仿宋_GBK"/>
          <w:color w:val="000000"/>
          <w:sz w:val="28"/>
          <w:szCs w:val="28"/>
        </w:rPr>
        <w:t>确保不涉及国防、国家安全领域的保密项目及其完成人。</w:t>
      </w:r>
    </w:p>
    <w:p w14:paraId="3D9E0E42">
      <w:pPr>
        <w:pStyle w:val="2"/>
        <w:spacing w:line="536" w:lineRule="exact"/>
        <w:ind w:firstLine="562" w:firstLineChars="200"/>
        <w:rPr>
          <w:rFonts w:hint="eastAsia" w:ascii="仿宋" w:hAnsi="仿宋" w:eastAsia="仿宋" w:cs="仿宋"/>
          <w:bCs/>
          <w:color w:val="000000"/>
          <w:sz w:val="28"/>
          <w:szCs w:val="28"/>
        </w:rPr>
      </w:pPr>
      <w:r>
        <w:rPr>
          <w:rFonts w:hint="eastAsia" w:ascii="仿宋" w:hAnsi="仿宋" w:eastAsia="仿宋" w:cs="仿宋"/>
          <w:b/>
          <w:color w:val="000000"/>
          <w:sz w:val="28"/>
          <w:szCs w:val="28"/>
        </w:rPr>
        <w:t>第八条</w:t>
      </w:r>
      <w:r>
        <w:rPr>
          <w:rFonts w:hint="eastAsia" w:ascii="仿宋" w:hAnsi="仿宋" w:eastAsia="仿宋" w:cs="仿宋"/>
          <w:color w:val="000000"/>
          <w:sz w:val="28"/>
          <w:szCs w:val="28"/>
        </w:rPr>
        <w:t xml:space="preserve">  凡申报（推荐）“中国食品工业协会科学技术奖”</w:t>
      </w:r>
      <w:r>
        <w:rPr>
          <w:rFonts w:hint="eastAsia" w:ascii="仿宋" w:hAnsi="仿宋" w:eastAsia="仿宋" w:cs="仿宋"/>
          <w:bCs/>
          <w:color w:val="000000"/>
          <w:sz w:val="28"/>
          <w:szCs w:val="28"/>
        </w:rPr>
        <w:t>项目，</w:t>
      </w:r>
      <w:r>
        <w:rPr>
          <w:rFonts w:hint="eastAsia" w:ascii="仿宋" w:hAnsi="仿宋" w:eastAsia="仿宋" w:cs="仿宋"/>
          <w:color w:val="000000"/>
          <w:sz w:val="28"/>
          <w:szCs w:val="28"/>
        </w:rPr>
        <w:t>须经生产实践检验，性能稳定可靠、技术先进，对推动食品行业科技进步，促进产业、产品、技术结构调整，产生显著经济、社会效益，并经使用单位验收合格，出具证明；申报个人，</w:t>
      </w:r>
      <w:r>
        <w:rPr>
          <w:rFonts w:hint="eastAsia" w:ascii="仿宋" w:hAnsi="仿宋" w:eastAsia="仿宋" w:cs="仿宋"/>
          <w:bCs/>
          <w:color w:val="000000"/>
          <w:sz w:val="28"/>
          <w:szCs w:val="28"/>
        </w:rPr>
        <w:t>须符合相关条件，提供有关证明。</w:t>
      </w:r>
    </w:p>
    <w:p w14:paraId="539A2511">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第九条</w:t>
      </w:r>
      <w:r>
        <w:rPr>
          <w:rFonts w:hint="eastAsia" w:ascii="仿宋" w:hAnsi="仿宋" w:eastAsia="仿宋" w:cs="仿宋"/>
          <w:color w:val="000000"/>
          <w:sz w:val="28"/>
          <w:szCs w:val="28"/>
        </w:rPr>
        <w:t xml:space="preserve">  涉及面较宽、改进国外先进技术及联合完成的技术项目申报时，应在全部子项完成后、改进前后使用对比材料齐全或研发单位协商后，组织上报。</w:t>
      </w:r>
    </w:p>
    <w:p w14:paraId="724DBB93">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第十条</w:t>
      </w:r>
      <w:r>
        <w:rPr>
          <w:rFonts w:hint="eastAsia" w:ascii="仿宋" w:hAnsi="仿宋" w:eastAsia="仿宋" w:cs="仿宋"/>
          <w:color w:val="000000"/>
          <w:sz w:val="28"/>
          <w:szCs w:val="28"/>
        </w:rPr>
        <w:t xml:space="preserve">  凡符合申报（推荐）条件的奖项，必须是第一完成单位的成果或主要完成人。申报时请认真填写《中国食品工业协会科学技术奖申报书》中</w:t>
      </w:r>
      <w:r>
        <w:rPr>
          <w:rFonts w:hint="eastAsia" w:ascii="仿宋" w:hAnsi="仿宋" w:eastAsia="仿宋" w:cs="仿宋"/>
          <w:bCs/>
          <w:color w:val="000000"/>
          <w:sz w:val="28"/>
          <w:szCs w:val="28"/>
        </w:rPr>
        <w:t>相关内容</w:t>
      </w:r>
      <w:r>
        <w:rPr>
          <w:rFonts w:hint="eastAsia" w:ascii="仿宋" w:hAnsi="仿宋" w:eastAsia="仿宋" w:cs="仿宋"/>
          <w:color w:val="000000"/>
          <w:sz w:val="28"/>
          <w:szCs w:val="28"/>
        </w:rPr>
        <w:t>，</w:t>
      </w:r>
      <w:r>
        <w:rPr>
          <w:rFonts w:hint="eastAsia" w:ascii="仿宋" w:hAnsi="仿宋" w:eastAsia="仿宋" w:cs="仿宋"/>
          <w:bCs/>
          <w:color w:val="000000"/>
          <w:sz w:val="28"/>
          <w:szCs w:val="28"/>
        </w:rPr>
        <w:t>其中</w:t>
      </w:r>
      <w:r>
        <w:rPr>
          <w:rFonts w:hint="eastAsia" w:ascii="仿宋" w:hAnsi="仿宋" w:eastAsia="仿宋" w:cs="仿宋"/>
          <w:color w:val="000000"/>
          <w:sz w:val="28"/>
          <w:szCs w:val="28"/>
        </w:rPr>
        <w:t>项目</w:t>
      </w:r>
      <w:r>
        <w:rPr>
          <w:rFonts w:hint="eastAsia" w:ascii="仿宋" w:hAnsi="仿宋" w:eastAsia="仿宋" w:cs="仿宋"/>
          <w:bCs/>
          <w:color w:val="000000"/>
          <w:sz w:val="28"/>
          <w:szCs w:val="28"/>
        </w:rPr>
        <w:t>须</w:t>
      </w:r>
      <w:r>
        <w:rPr>
          <w:rFonts w:hint="eastAsia" w:ascii="仿宋" w:hAnsi="仿宋" w:eastAsia="仿宋" w:cs="仿宋"/>
          <w:color w:val="000000"/>
          <w:sz w:val="28"/>
          <w:szCs w:val="28"/>
        </w:rPr>
        <w:t>报送相关证明等附件材料如下：</w:t>
      </w:r>
    </w:p>
    <w:p w14:paraId="3C487831">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1、项目技术分析报告；</w:t>
      </w:r>
    </w:p>
    <w:p w14:paraId="4594D008">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2、查新报告、专利证书或专利申请号；</w:t>
      </w:r>
    </w:p>
    <w:p w14:paraId="0276712F">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3、该项目鉴定证书、检测报告、用户使用报告；</w:t>
      </w:r>
    </w:p>
    <w:p w14:paraId="66A9DB60">
      <w:pPr>
        <w:pStyle w:val="2"/>
        <w:spacing w:line="536"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4、该项目使用前后经济效益对比分析（出据财务公章证明）。</w:t>
      </w:r>
    </w:p>
    <w:p w14:paraId="5674E5BB">
      <w:pPr>
        <w:pStyle w:val="2"/>
        <w:spacing w:line="536" w:lineRule="exact"/>
        <w:rPr>
          <w:rFonts w:hint="eastAsia" w:ascii="仿宋" w:hAnsi="仿宋" w:eastAsia="仿宋" w:cs="仿宋"/>
          <w:bCs/>
          <w:color w:val="000000"/>
          <w:sz w:val="28"/>
          <w:szCs w:val="28"/>
        </w:rPr>
      </w:pPr>
      <w:r>
        <w:rPr>
          <w:rFonts w:hint="eastAsia" w:ascii="仿宋" w:hAnsi="仿宋" w:eastAsia="仿宋" w:cs="仿宋"/>
          <w:bCs/>
          <w:color w:val="000000"/>
          <w:sz w:val="28"/>
          <w:szCs w:val="28"/>
        </w:rPr>
        <w:t>申报个人须提供相关证明等材料如下：</w:t>
      </w:r>
    </w:p>
    <w:p w14:paraId="070C59AA">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个人参与国家重点研发计划、课题研究以及国家自然科学基金项目等证明；</w:t>
      </w:r>
    </w:p>
    <w:p w14:paraId="4361A102">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个人参与国家、行业、企业等科技攻关项目鉴定证书、验收报告；</w:t>
      </w:r>
    </w:p>
    <w:p w14:paraId="15D02008">
      <w:pPr>
        <w:numPr>
          <w:ilvl w:val="0"/>
          <w:numId w:val="2"/>
        </w:numPr>
        <w:spacing w:line="42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个人参与项目专利证书或专利申请号证明；</w:t>
      </w:r>
    </w:p>
    <w:p w14:paraId="25350A5B">
      <w:pPr>
        <w:spacing w:line="420" w:lineRule="auto"/>
        <w:ind w:firstLine="560" w:firstLineChars="200"/>
        <w:rPr>
          <w:rFonts w:hint="eastAsia" w:ascii="仿宋" w:hAnsi="仿宋" w:eastAsia="仿宋" w:cs="仿宋"/>
          <w:color w:val="000000"/>
          <w:sz w:val="28"/>
          <w:szCs w:val="28"/>
        </w:rPr>
      </w:pPr>
      <w:r>
        <w:rPr>
          <w:rFonts w:ascii="仿宋" w:hAnsi="仿宋" w:eastAsia="仿宋" w:cs="仿宋"/>
          <w:color w:val="000000"/>
          <w:sz w:val="28"/>
          <w:szCs w:val="28"/>
        </w:rPr>
        <w:t>4</w:t>
      </w:r>
      <w:r>
        <w:rPr>
          <w:rFonts w:hint="eastAsia" w:ascii="仿宋" w:hAnsi="仿宋" w:eastAsia="仿宋" w:cs="仿宋"/>
          <w:color w:val="000000"/>
          <w:sz w:val="28"/>
          <w:szCs w:val="28"/>
        </w:rPr>
        <w:t>、个人参与发表行业核心期刊论文、专著证明；</w:t>
      </w:r>
    </w:p>
    <w:p w14:paraId="72BAD4DB">
      <w:pPr>
        <w:spacing w:line="420" w:lineRule="auto"/>
        <w:ind w:firstLine="560" w:firstLineChars="200"/>
        <w:rPr>
          <w:rFonts w:hint="eastAsia" w:ascii="仿宋" w:hAnsi="仿宋" w:eastAsia="仿宋" w:cs="仿宋"/>
          <w:color w:val="000000"/>
          <w:sz w:val="28"/>
          <w:szCs w:val="28"/>
        </w:rPr>
      </w:pPr>
      <w:r>
        <w:rPr>
          <w:rFonts w:ascii="仿宋" w:hAnsi="仿宋" w:eastAsia="仿宋" w:cs="仿宋"/>
          <w:color w:val="000000"/>
          <w:sz w:val="28"/>
          <w:szCs w:val="28"/>
        </w:rPr>
        <w:t>5</w:t>
      </w:r>
      <w:r>
        <w:rPr>
          <w:rFonts w:hint="eastAsia" w:ascii="仿宋" w:hAnsi="仿宋" w:eastAsia="仿宋" w:cs="仿宋"/>
          <w:color w:val="000000"/>
          <w:sz w:val="28"/>
          <w:szCs w:val="28"/>
        </w:rPr>
        <w:t>、个人率领或参与科研团队，近年来获得国家、省市及行业科学技术奖证明；</w:t>
      </w:r>
    </w:p>
    <w:p w14:paraId="121837A1">
      <w:pPr>
        <w:spacing w:line="420" w:lineRule="auto"/>
        <w:ind w:firstLine="560" w:firstLineChars="200"/>
        <w:rPr>
          <w:rFonts w:hint="eastAsia" w:ascii="仿宋" w:hAnsi="仿宋" w:eastAsia="仿宋" w:cs="仿宋"/>
          <w:color w:val="000000"/>
          <w:sz w:val="28"/>
          <w:szCs w:val="28"/>
        </w:rPr>
      </w:pPr>
      <w:r>
        <w:rPr>
          <w:rFonts w:ascii="仿宋" w:hAnsi="仿宋" w:eastAsia="仿宋" w:cs="仿宋"/>
          <w:color w:val="000000"/>
          <w:sz w:val="28"/>
          <w:szCs w:val="28"/>
        </w:rPr>
        <w:t>6</w:t>
      </w:r>
      <w:r>
        <w:rPr>
          <w:rFonts w:hint="eastAsia" w:ascii="仿宋" w:hAnsi="仿宋" w:eastAsia="仿宋" w:cs="仿宋"/>
          <w:color w:val="000000"/>
          <w:sz w:val="28"/>
          <w:szCs w:val="28"/>
        </w:rPr>
        <w:t>、其他有关证明。</w:t>
      </w:r>
    </w:p>
    <w:p w14:paraId="6C0DEA0B">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第十一条</w:t>
      </w:r>
      <w:r>
        <w:rPr>
          <w:rFonts w:hint="eastAsia" w:ascii="仿宋" w:hAnsi="仿宋" w:eastAsia="仿宋" w:cs="仿宋"/>
          <w:color w:val="000000"/>
          <w:sz w:val="28"/>
          <w:szCs w:val="28"/>
        </w:rPr>
        <w:t xml:space="preserve">  各省、自治区、直辖市食品工业协会和食品行业各专业委员会（协会）可推荐上报；食品行业科研院所、大专院校、中国食品工业协会会员单位等也可直接申</w:t>
      </w:r>
      <w:bookmarkStart w:id="0" w:name="_GoBack"/>
      <w:bookmarkEnd w:id="0"/>
      <w:r>
        <w:rPr>
          <w:rFonts w:hint="eastAsia" w:ascii="仿宋" w:hAnsi="仿宋" w:eastAsia="仿宋" w:cs="仿宋"/>
          <w:color w:val="000000"/>
          <w:sz w:val="28"/>
          <w:szCs w:val="28"/>
        </w:rPr>
        <w:t>报，直接申报项目须有三名以上非本单位具有高级技术职称、行业知名度高的同领域行专家联名推荐。</w:t>
      </w:r>
    </w:p>
    <w:p w14:paraId="07D9EADB">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第四章  组织管理</w:t>
      </w:r>
    </w:p>
    <w:p w14:paraId="1BCF7C5E">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第十二条 </w:t>
      </w:r>
      <w:r>
        <w:rPr>
          <w:rFonts w:hint="eastAsia" w:ascii="仿宋" w:hAnsi="仿宋" w:eastAsia="仿宋" w:cs="仿宋"/>
          <w:color w:val="000000"/>
          <w:sz w:val="28"/>
          <w:szCs w:val="28"/>
        </w:rPr>
        <w:t xml:space="preserve"> 中国食品工业协会成立中国食品工业协会科学技术奖评审委员会，负责全国食品工业协会科学技术奖励的组织、领导、审议等工作。设立评审专家组，负责中国食品工业协会科学技术奖的评审等项工作。其日常办事机构设在中国食品工业协会综合业务部，负责中国食品工业协会科学技术奖的各项组织工作。</w:t>
      </w:r>
    </w:p>
    <w:p w14:paraId="47E6B270">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第五章  评审与授予</w:t>
      </w:r>
    </w:p>
    <w:p w14:paraId="7220257C">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第十三条</w:t>
      </w:r>
      <w:r>
        <w:rPr>
          <w:rFonts w:hint="eastAsia" w:ascii="仿宋" w:hAnsi="仿宋" w:eastAsia="仿宋" w:cs="仿宋"/>
          <w:color w:val="000000"/>
          <w:sz w:val="28"/>
          <w:szCs w:val="28"/>
        </w:rPr>
        <w:t xml:space="preserve">  中国食品工业协会科学技术奖实行限额择优推荐和评审制度。由中国食品工业协会综合业务部根据评审年度项目申报情况，组织专家进行评审，由中国食品工业协会综合业务部汇总结果，提交中国食品工业协会科学技术奖评审委员会审议。</w:t>
      </w:r>
    </w:p>
    <w:p w14:paraId="21045CC1">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第十四条 </w:t>
      </w:r>
      <w:r>
        <w:rPr>
          <w:rFonts w:hint="eastAsia" w:ascii="仿宋" w:hAnsi="仿宋" w:eastAsia="仿宋" w:cs="仿宋"/>
          <w:color w:val="000000"/>
          <w:sz w:val="28"/>
          <w:szCs w:val="28"/>
        </w:rPr>
        <w:t xml:space="preserve"> 由中国食品工业协会综合业务部将中国食品工业协会科学技术奖评审委员会的审议结果先期征得授奖对象同意后，再向社会公告。</w:t>
      </w:r>
    </w:p>
    <w:p w14:paraId="680A93F5">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第十五条</w:t>
      </w:r>
      <w:r>
        <w:rPr>
          <w:rFonts w:hint="eastAsia" w:ascii="仿宋" w:hAnsi="仿宋" w:eastAsia="仿宋" w:cs="仿宋"/>
          <w:color w:val="000000"/>
          <w:sz w:val="28"/>
          <w:szCs w:val="28"/>
        </w:rPr>
        <w:t xml:space="preserve">  由中国食品工业协会对公告项目进行最终审定批准。</w:t>
      </w:r>
    </w:p>
    <w:p w14:paraId="6935BC9F">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第十六条</w:t>
      </w:r>
      <w:r>
        <w:rPr>
          <w:rFonts w:hint="eastAsia" w:ascii="仿宋" w:hAnsi="仿宋" w:eastAsia="仿宋" w:cs="仿宋"/>
          <w:color w:val="000000"/>
          <w:sz w:val="28"/>
          <w:szCs w:val="28"/>
        </w:rPr>
        <w:t xml:space="preserve">  获奖项目由中国食品工业协会颁发《中国食品工业协会科学技术奖证书》和奖牌；获奖个人由中国食品工业协会颁发《中国食品工业协会科学技术奖证书》。</w:t>
      </w:r>
    </w:p>
    <w:p w14:paraId="001B4536">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第六章  异议处理</w:t>
      </w:r>
    </w:p>
    <w:p w14:paraId="2289D38A">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第十七条</w:t>
      </w:r>
      <w:r>
        <w:rPr>
          <w:rFonts w:hint="eastAsia" w:ascii="仿宋" w:hAnsi="仿宋" w:eastAsia="仿宋" w:cs="仿宋"/>
          <w:color w:val="000000"/>
          <w:sz w:val="28"/>
          <w:szCs w:val="28"/>
        </w:rPr>
        <w:t xml:space="preserve">  对已公布的获奖项目，自公布之日起一个月内为异议期，如有异议，由有关初审单位提出处理意见，上报中国食品工业协会裁决。超过异议期提出异议的，一般不予受理（弄虚作假、剽窃成果或有原则性错误的除外）。</w:t>
      </w:r>
    </w:p>
    <w:p w14:paraId="36A85AFF">
      <w:pPr>
        <w:pStyle w:val="2"/>
        <w:spacing w:line="536" w:lineRule="exact"/>
        <w:jc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第七章  附则</w:t>
      </w:r>
    </w:p>
    <w:p w14:paraId="2CA7AD00">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第十八条</w:t>
      </w:r>
      <w:r>
        <w:rPr>
          <w:rFonts w:hint="eastAsia" w:ascii="仿宋" w:hAnsi="仿宋" w:eastAsia="仿宋" w:cs="仿宋"/>
          <w:color w:val="000000"/>
          <w:sz w:val="28"/>
          <w:szCs w:val="28"/>
        </w:rPr>
        <w:t xml:space="preserve">  对弄虚作假或剽窃他人成果的获奖项目，经查明属实，即给予撤销奖励，追回其荣誉证书和奖牌，并按情节轻重给予通报批评。</w:t>
      </w:r>
    </w:p>
    <w:p w14:paraId="07D21FD3">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第十九条</w:t>
      </w:r>
      <w:r>
        <w:rPr>
          <w:rFonts w:hint="eastAsia" w:ascii="仿宋" w:hAnsi="仿宋" w:eastAsia="仿宋" w:cs="仿宋"/>
          <w:color w:val="000000"/>
          <w:sz w:val="28"/>
          <w:szCs w:val="28"/>
        </w:rPr>
        <w:t xml:space="preserve">  推荐组织（预审单位）或者个人提供虚假数据、材料，协助他人骗取科技奖的，一经查实，在全国业内实行通报批评。情节严重的，取消其推荐资格。</w:t>
      </w:r>
    </w:p>
    <w:p w14:paraId="58B9352B">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第二十条</w:t>
      </w:r>
      <w:r>
        <w:rPr>
          <w:rFonts w:hint="eastAsia" w:ascii="仿宋" w:hAnsi="仿宋" w:eastAsia="仿宋" w:cs="仿宋"/>
          <w:color w:val="000000"/>
          <w:sz w:val="28"/>
          <w:szCs w:val="28"/>
        </w:rPr>
        <w:t xml:space="preserve">  本条例由中国食品工业协会综合业务部负责解释。</w:t>
      </w:r>
    </w:p>
    <w:p w14:paraId="378DDFDA">
      <w:pPr>
        <w:pStyle w:val="2"/>
        <w:spacing w:line="536" w:lineRule="exact"/>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第二十一条</w:t>
      </w:r>
      <w:r>
        <w:rPr>
          <w:rFonts w:hint="eastAsia" w:ascii="仿宋" w:hAnsi="仿宋" w:eastAsia="仿宋" w:cs="仿宋"/>
          <w:color w:val="000000"/>
          <w:sz w:val="28"/>
          <w:szCs w:val="28"/>
        </w:rPr>
        <w:t xml:space="preserve">  本条例自发布之日起实施。</w:t>
      </w:r>
    </w:p>
    <w:p w14:paraId="38859FAB">
      <w:pPr>
        <w:rPr>
          <w:rFonts w:hint="eastAsia" w:ascii="仿宋" w:hAnsi="仿宋" w:eastAsia="仿宋" w:cs="仿宋"/>
          <w:color w:val="000000"/>
          <w:sz w:val="28"/>
          <w:szCs w:val="28"/>
        </w:rPr>
      </w:pPr>
    </w:p>
    <w:p w14:paraId="7381CC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F63B3"/>
    <w:multiLevelType w:val="singleLevel"/>
    <w:tmpl w:val="956F63B3"/>
    <w:lvl w:ilvl="0" w:tentative="0">
      <w:start w:val="1"/>
      <w:numFmt w:val="decimal"/>
      <w:suff w:val="nothing"/>
      <w:lvlText w:val="%1、"/>
      <w:lvlJc w:val="left"/>
      <w:pPr>
        <w:ind w:left="560" w:firstLine="0"/>
      </w:pPr>
    </w:lvl>
  </w:abstractNum>
  <w:abstractNum w:abstractNumId="1">
    <w:nsid w:val="73E9790B"/>
    <w:multiLevelType w:val="multilevel"/>
    <w:tmpl w:val="73E9790B"/>
    <w:lvl w:ilvl="0" w:tentative="0">
      <w:start w:val="6"/>
      <w:numFmt w:val="japaneseCounting"/>
      <w:lvlText w:val="第%1条"/>
      <w:lvlJc w:val="left"/>
      <w:pPr>
        <w:tabs>
          <w:tab w:val="left" w:pos="1685"/>
        </w:tabs>
        <w:ind w:left="1685" w:hanging="1125"/>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628"/>
    <w:rsid w:val="00C90628"/>
    <w:rsid w:val="32DE734C"/>
    <w:rsid w:val="57971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14:ligatures w14:val="none"/>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
    <w:qFormat/>
    <w:uiPriority w:val="0"/>
    <w:rPr>
      <w:rFonts w:ascii="宋体" w:hAnsi="Courier New" w:cs="Courier New"/>
      <w:szCs w:val="21"/>
    </w:rPr>
  </w:style>
  <w:style w:type="character" w:customStyle="1" w:styleId="5">
    <w:name w:val="纯文本 字符"/>
    <w:basedOn w:val="4"/>
    <w:link w:val="2"/>
    <w:qFormat/>
    <w:uiPriority w:val="0"/>
    <w:rPr>
      <w:rFonts w:ascii="宋体" w:hAnsi="Courier New" w:eastAsia="宋体" w:cs="Courier New"/>
      <w:szCs w:val="21"/>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2629</Words>
  <Characters>2643</Characters>
  <Lines>19</Lines>
  <Paragraphs>5</Paragraphs>
  <TotalTime>4</TotalTime>
  <ScaleCrop>false</ScaleCrop>
  <LinksUpToDate>false</LinksUpToDate>
  <CharactersWithSpaces>2709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2024-01-25T05:40:00Z</dcterms:created>
  <dc:creator>xiansheng chen</dc:creator>
  <cp:lastModifiedBy>杨平</cp:lastModifiedBy>
  <dcterms:modified xsi:type="dcterms:W3CDTF">2025-02-28T07:23:25Z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eyJoZGlkIjoiNjA2YTdlMTg4ODc2MjM3NzFiNjczMDM3NmU0MDA3NjgiLCJ1c2VySWQiOiIyOTQ3MjA3NTkifQ==</vt:lpwstr>
  </property>
  <property fmtid="{D5CDD505-2E9C-101B-9397-08002B2CF9AE}" pid="4" name="ICV">
    <vt:lpwstr>F19F73574E604A958F1167541B78FFD8_12</vt:lpwstr>
  </property>
</Properties>
</file>